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A9C" w:rsidRPr="00B62FE0" w:rsidRDefault="00591A9C" w:rsidP="00B62FE0">
      <w:pPr>
        <w:spacing w:line="480" w:lineRule="auto"/>
        <w:jc w:val="center"/>
        <w:rPr>
          <w:rFonts w:ascii="Times New Roman" w:hAnsi="Times New Roman" w:cs="Times New Roman"/>
          <w:sz w:val="24"/>
          <w:szCs w:val="24"/>
          <w:shd w:val="clear" w:color="auto" w:fill="FFFFFF"/>
        </w:rPr>
      </w:pPr>
    </w:p>
    <w:p w:rsidR="00591A9C" w:rsidRPr="00B62FE0" w:rsidRDefault="00591A9C" w:rsidP="00B62FE0">
      <w:pPr>
        <w:spacing w:line="480" w:lineRule="auto"/>
        <w:jc w:val="center"/>
        <w:rPr>
          <w:rFonts w:ascii="Times New Roman" w:hAnsi="Times New Roman" w:cs="Times New Roman"/>
          <w:sz w:val="24"/>
          <w:szCs w:val="24"/>
          <w:shd w:val="clear" w:color="auto" w:fill="FFFFFF"/>
        </w:rPr>
      </w:pPr>
    </w:p>
    <w:p w:rsidR="00591A9C" w:rsidRPr="00B62FE0" w:rsidRDefault="00591A9C" w:rsidP="00B62FE0">
      <w:pPr>
        <w:spacing w:line="480" w:lineRule="auto"/>
        <w:jc w:val="center"/>
        <w:rPr>
          <w:rFonts w:ascii="Times New Roman" w:hAnsi="Times New Roman" w:cs="Times New Roman"/>
          <w:sz w:val="24"/>
          <w:szCs w:val="24"/>
          <w:shd w:val="clear" w:color="auto" w:fill="FFFFFF"/>
        </w:rPr>
      </w:pPr>
    </w:p>
    <w:p w:rsidR="00591A9C" w:rsidRPr="00B62FE0" w:rsidRDefault="00591A9C" w:rsidP="00B62FE0">
      <w:pPr>
        <w:spacing w:line="480" w:lineRule="auto"/>
        <w:jc w:val="center"/>
        <w:rPr>
          <w:rFonts w:ascii="Times New Roman" w:hAnsi="Times New Roman" w:cs="Times New Roman"/>
          <w:sz w:val="24"/>
          <w:szCs w:val="24"/>
          <w:shd w:val="clear" w:color="auto" w:fill="FFFFFF"/>
        </w:rPr>
      </w:pPr>
    </w:p>
    <w:p w:rsidR="00591A9C" w:rsidRPr="00B62FE0" w:rsidRDefault="00591A9C" w:rsidP="00B62FE0">
      <w:pPr>
        <w:spacing w:line="480" w:lineRule="auto"/>
        <w:jc w:val="center"/>
        <w:rPr>
          <w:rFonts w:ascii="Times New Roman" w:hAnsi="Times New Roman" w:cs="Times New Roman"/>
          <w:sz w:val="24"/>
          <w:szCs w:val="24"/>
          <w:shd w:val="clear" w:color="auto" w:fill="FFFFFF"/>
        </w:rPr>
      </w:pPr>
    </w:p>
    <w:p w:rsidR="00591A9C" w:rsidRPr="00B62FE0" w:rsidRDefault="00591A9C" w:rsidP="00B62FE0">
      <w:pPr>
        <w:spacing w:line="480" w:lineRule="auto"/>
        <w:jc w:val="center"/>
        <w:rPr>
          <w:rFonts w:ascii="Times New Roman" w:hAnsi="Times New Roman" w:cs="Times New Roman"/>
          <w:sz w:val="24"/>
          <w:szCs w:val="24"/>
          <w:shd w:val="clear" w:color="auto" w:fill="FFFFFF"/>
        </w:rPr>
      </w:pPr>
    </w:p>
    <w:p w:rsidR="00591A9C" w:rsidRPr="00B62FE0" w:rsidRDefault="00591A9C" w:rsidP="00B62FE0">
      <w:pPr>
        <w:spacing w:line="480" w:lineRule="auto"/>
        <w:jc w:val="center"/>
        <w:rPr>
          <w:rFonts w:ascii="Times New Roman" w:hAnsi="Times New Roman" w:cs="Times New Roman"/>
          <w:sz w:val="24"/>
          <w:szCs w:val="24"/>
          <w:shd w:val="clear" w:color="auto" w:fill="FFFFFF"/>
        </w:rPr>
      </w:pPr>
    </w:p>
    <w:p w:rsidR="00591A9C" w:rsidRPr="00B62FE0" w:rsidRDefault="00591A9C" w:rsidP="00B62FE0">
      <w:pPr>
        <w:spacing w:line="480" w:lineRule="auto"/>
        <w:jc w:val="center"/>
        <w:rPr>
          <w:rFonts w:ascii="Times New Roman" w:hAnsi="Times New Roman" w:cs="Times New Roman"/>
          <w:sz w:val="24"/>
          <w:szCs w:val="24"/>
          <w:shd w:val="clear" w:color="auto" w:fill="FFFFFF"/>
        </w:rPr>
      </w:pPr>
    </w:p>
    <w:p w:rsidR="00591A9C" w:rsidRPr="00B62FE0" w:rsidRDefault="00591A9C" w:rsidP="00B62FE0">
      <w:pPr>
        <w:spacing w:line="480" w:lineRule="auto"/>
        <w:jc w:val="center"/>
        <w:rPr>
          <w:rFonts w:ascii="Times New Roman" w:hAnsi="Times New Roman" w:cs="Times New Roman"/>
          <w:sz w:val="24"/>
          <w:szCs w:val="24"/>
          <w:shd w:val="clear" w:color="auto" w:fill="FFFFFF"/>
        </w:rPr>
      </w:pPr>
    </w:p>
    <w:p w:rsidR="004667E6" w:rsidRPr="00B62FE0" w:rsidRDefault="00BE6D07" w:rsidP="00B62FE0">
      <w:pPr>
        <w:spacing w:line="480" w:lineRule="auto"/>
        <w:jc w:val="center"/>
        <w:rPr>
          <w:rFonts w:ascii="Times New Roman" w:hAnsi="Times New Roman" w:cs="Times New Roman"/>
          <w:sz w:val="24"/>
          <w:szCs w:val="24"/>
          <w:shd w:val="clear" w:color="auto" w:fill="FFFFFF"/>
        </w:rPr>
      </w:pPr>
      <w:r w:rsidRPr="00B62FE0">
        <w:rPr>
          <w:rFonts w:ascii="Times New Roman" w:hAnsi="Times New Roman" w:cs="Times New Roman"/>
          <w:sz w:val="24"/>
          <w:szCs w:val="24"/>
          <w:shd w:val="clear" w:color="auto" w:fill="FFFFFF"/>
        </w:rPr>
        <w:t>Coaching</w:t>
      </w:r>
      <w:r w:rsidR="00591A9C" w:rsidRPr="00B62FE0">
        <w:rPr>
          <w:rFonts w:ascii="Times New Roman" w:hAnsi="Times New Roman" w:cs="Times New Roman"/>
          <w:sz w:val="24"/>
          <w:szCs w:val="24"/>
          <w:shd w:val="clear" w:color="auto" w:fill="FFFFFF"/>
        </w:rPr>
        <w:t xml:space="preserve"> Practice S</w:t>
      </w:r>
      <w:r w:rsidRPr="00B62FE0">
        <w:rPr>
          <w:rFonts w:ascii="Times New Roman" w:hAnsi="Times New Roman" w:cs="Times New Roman"/>
          <w:sz w:val="24"/>
          <w:szCs w:val="24"/>
          <w:shd w:val="clear" w:color="auto" w:fill="FFFFFF"/>
        </w:rPr>
        <w:t>trategies</w:t>
      </w:r>
    </w:p>
    <w:p w:rsidR="00591A9C" w:rsidRPr="00B62FE0" w:rsidRDefault="00BE6D07" w:rsidP="00B62FE0">
      <w:pPr>
        <w:spacing w:line="480" w:lineRule="auto"/>
        <w:jc w:val="center"/>
        <w:rPr>
          <w:rFonts w:ascii="Times New Roman" w:hAnsi="Times New Roman" w:cs="Times New Roman"/>
          <w:sz w:val="24"/>
          <w:szCs w:val="24"/>
          <w:shd w:val="clear" w:color="auto" w:fill="FFFFFF"/>
        </w:rPr>
      </w:pPr>
      <w:r w:rsidRPr="00B62FE0">
        <w:rPr>
          <w:rFonts w:ascii="Times New Roman" w:hAnsi="Times New Roman" w:cs="Times New Roman"/>
          <w:sz w:val="24"/>
          <w:szCs w:val="24"/>
          <w:shd w:val="clear" w:color="auto" w:fill="FFFFFF"/>
        </w:rPr>
        <w:t>Student’s Name:</w:t>
      </w:r>
    </w:p>
    <w:p w:rsidR="00591A9C" w:rsidRDefault="00BE6D07" w:rsidP="00B62FE0">
      <w:pPr>
        <w:spacing w:line="480" w:lineRule="auto"/>
        <w:jc w:val="center"/>
        <w:rPr>
          <w:rFonts w:ascii="Times New Roman" w:hAnsi="Times New Roman" w:cs="Times New Roman"/>
          <w:sz w:val="24"/>
          <w:szCs w:val="24"/>
          <w:shd w:val="clear" w:color="auto" w:fill="FFFFFF"/>
        </w:rPr>
      </w:pPr>
      <w:r w:rsidRPr="00B62FE0">
        <w:rPr>
          <w:rFonts w:ascii="Times New Roman" w:hAnsi="Times New Roman" w:cs="Times New Roman"/>
          <w:sz w:val="24"/>
          <w:szCs w:val="24"/>
          <w:shd w:val="clear" w:color="auto" w:fill="FFFFFF"/>
        </w:rPr>
        <w:t>Institution Affiliation:</w:t>
      </w:r>
    </w:p>
    <w:p w:rsidR="00766B6F" w:rsidRDefault="00766B6F" w:rsidP="00B62FE0">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766B6F" w:rsidRPr="00B62FE0" w:rsidRDefault="00766B6F" w:rsidP="00B62FE0">
      <w:pPr>
        <w:spacing w:line="480" w:lineRule="auto"/>
        <w:jc w:val="center"/>
        <w:rPr>
          <w:rFonts w:ascii="Times New Roman" w:hAnsi="Times New Roman" w:cs="Times New Roman"/>
          <w:sz w:val="24"/>
          <w:szCs w:val="24"/>
        </w:rPr>
      </w:pPr>
      <w:r>
        <w:rPr>
          <w:rFonts w:ascii="Times New Roman" w:hAnsi="Times New Roman" w:cs="Times New Roman"/>
          <w:sz w:val="24"/>
          <w:szCs w:val="24"/>
          <w:shd w:val="clear" w:color="auto" w:fill="FFFFFF"/>
        </w:rPr>
        <w:t>Date</w:t>
      </w:r>
    </w:p>
    <w:p w:rsidR="00AF75C1" w:rsidRPr="00B62FE0" w:rsidRDefault="00AF75C1" w:rsidP="00B62FE0">
      <w:pPr>
        <w:spacing w:line="480" w:lineRule="auto"/>
        <w:ind w:firstLine="720"/>
        <w:rPr>
          <w:rFonts w:ascii="Times New Roman" w:hAnsi="Times New Roman" w:cs="Times New Roman"/>
          <w:sz w:val="24"/>
          <w:szCs w:val="24"/>
        </w:rPr>
      </w:pPr>
    </w:p>
    <w:p w:rsidR="00B62FE0" w:rsidRPr="00B62FE0" w:rsidRDefault="00B62FE0" w:rsidP="00B62FE0">
      <w:pPr>
        <w:spacing w:line="480" w:lineRule="auto"/>
        <w:ind w:firstLine="720"/>
        <w:rPr>
          <w:rFonts w:ascii="Times New Roman" w:hAnsi="Times New Roman" w:cs="Times New Roman"/>
          <w:sz w:val="24"/>
          <w:szCs w:val="24"/>
        </w:rPr>
      </w:pPr>
    </w:p>
    <w:p w:rsidR="00B62FE0" w:rsidRPr="00B62FE0" w:rsidRDefault="00B62FE0" w:rsidP="00B62FE0">
      <w:pPr>
        <w:spacing w:line="480" w:lineRule="auto"/>
        <w:ind w:firstLine="720"/>
        <w:rPr>
          <w:rFonts w:ascii="Times New Roman" w:hAnsi="Times New Roman" w:cs="Times New Roman"/>
          <w:sz w:val="24"/>
          <w:szCs w:val="24"/>
        </w:rPr>
      </w:pPr>
    </w:p>
    <w:p w:rsidR="00B62FE0" w:rsidRPr="00B62FE0" w:rsidRDefault="00B62FE0" w:rsidP="00B62FE0">
      <w:pPr>
        <w:spacing w:line="480" w:lineRule="auto"/>
        <w:rPr>
          <w:rFonts w:ascii="Times New Roman" w:hAnsi="Times New Roman" w:cs="Times New Roman"/>
          <w:sz w:val="24"/>
          <w:szCs w:val="24"/>
        </w:rPr>
      </w:pPr>
    </w:p>
    <w:p w:rsidR="00AA4B57" w:rsidRPr="00F425D8" w:rsidRDefault="00AA4B57" w:rsidP="00F425D8">
      <w:pPr>
        <w:spacing w:line="480" w:lineRule="auto"/>
        <w:ind w:firstLine="720"/>
        <w:rPr>
          <w:rFonts w:ascii="Times New Roman" w:hAnsi="Times New Roman" w:cs="Times New Roman"/>
          <w:sz w:val="24"/>
          <w:szCs w:val="24"/>
        </w:rPr>
      </w:pPr>
      <w:r w:rsidRPr="00F425D8">
        <w:rPr>
          <w:rFonts w:ascii="Times New Roman" w:hAnsi="Times New Roman" w:cs="Times New Roman"/>
          <w:sz w:val="24"/>
          <w:szCs w:val="24"/>
        </w:rPr>
        <w:lastRenderedPageBreak/>
        <w:t xml:space="preserve">Coaching usually means different things to different people. Coaching can be defined in the form of a relationship whereby the "coachee” comes into contact with the coach or the professional to facilitate improvement in the specific area of life. Coaching plays a lot of roles, including enhancing life skills, leadership, and generally leading a better experience (Pierce &amp;Buyssee, 2014). Traditions all over the world had exceptional coaches, and we typically called them wisdom keepers, mentors, advisors, elders, sages, masters, and even teachers. While growing up, I always turned to them for advice to help me look at my life from a broader or more in-depth perspective. </w:t>
      </w:r>
    </w:p>
    <w:p w:rsidR="00AA4B57" w:rsidRPr="00F425D8" w:rsidRDefault="00AA4B57" w:rsidP="00F425D8">
      <w:pPr>
        <w:spacing w:line="480" w:lineRule="auto"/>
        <w:ind w:firstLine="720"/>
        <w:rPr>
          <w:rFonts w:ascii="Times New Roman" w:hAnsi="Times New Roman" w:cs="Times New Roman"/>
          <w:sz w:val="24"/>
          <w:szCs w:val="24"/>
        </w:rPr>
      </w:pPr>
      <w:r w:rsidRPr="00F425D8">
        <w:rPr>
          <w:rFonts w:ascii="Times New Roman" w:hAnsi="Times New Roman" w:cs="Times New Roman"/>
          <w:sz w:val="24"/>
          <w:szCs w:val="24"/>
        </w:rPr>
        <w:t>The coaches help the seekers or the coachees to see the world with a fresh eye and have full potential. Coaches are one of the most critical aspects of leadership. However, it is hardly practiced. Growing up in a family full of leaders, I was molded into a better person even while back in junior high. Coaching skills are a crucial part of every leaders’ toolkit, although the required skills come naturally to only a few people. Coaching guides a person on when and how to use the skills. Leadership is more than a job and any leader of the family, church, club, all groups of sizes, congregations, classroom nations, and corporations at some time use coaching practice strategies to meet their goals.</w:t>
      </w:r>
    </w:p>
    <w:p w:rsidR="00AA4B57" w:rsidRPr="00F425D8" w:rsidRDefault="00AA4B57" w:rsidP="00F425D8">
      <w:pPr>
        <w:spacing w:line="480" w:lineRule="auto"/>
        <w:jc w:val="center"/>
        <w:rPr>
          <w:rFonts w:ascii="Times New Roman" w:hAnsi="Times New Roman" w:cs="Times New Roman"/>
          <w:b/>
          <w:bCs/>
          <w:sz w:val="24"/>
          <w:szCs w:val="24"/>
        </w:rPr>
      </w:pPr>
      <w:r w:rsidRPr="00F425D8">
        <w:rPr>
          <w:rFonts w:ascii="Times New Roman" w:hAnsi="Times New Roman" w:cs="Times New Roman"/>
          <w:b/>
          <w:bCs/>
          <w:sz w:val="24"/>
          <w:szCs w:val="24"/>
        </w:rPr>
        <w:t>The Practice of Coaching</w:t>
      </w:r>
    </w:p>
    <w:p w:rsidR="00AA4B57" w:rsidRPr="00F425D8" w:rsidRDefault="00AA4B57" w:rsidP="00F425D8">
      <w:pPr>
        <w:spacing w:line="480" w:lineRule="auto"/>
        <w:ind w:firstLine="720"/>
        <w:rPr>
          <w:rFonts w:ascii="Times New Roman" w:hAnsi="Times New Roman" w:cs="Times New Roman"/>
          <w:sz w:val="24"/>
          <w:szCs w:val="24"/>
        </w:rPr>
      </w:pPr>
      <w:r w:rsidRPr="00F425D8">
        <w:rPr>
          <w:rFonts w:ascii="Times New Roman" w:hAnsi="Times New Roman" w:cs="Times New Roman"/>
          <w:sz w:val="24"/>
          <w:szCs w:val="24"/>
        </w:rPr>
        <w:t xml:space="preserve"> Without going the extra mile to practice coaching, there is no form of transformation. While undergoing coaching practices, one should remain focused on the noble goal because this is the only determinant that the strategy will bring around changes. Max De Pree once said that we cannot become what we need to be by only remaining what we were (Pierce et al. 2018). Coaching requires a lot of commitment. As a child, I was obese, and my dad had to employ a life skill coach to guide me on lifestyle skills. At first, I found it hard to eat a particular food because </w:t>
      </w:r>
      <w:r w:rsidRPr="00F425D8">
        <w:rPr>
          <w:rFonts w:ascii="Times New Roman" w:hAnsi="Times New Roman" w:cs="Times New Roman"/>
          <w:sz w:val="24"/>
          <w:szCs w:val="24"/>
        </w:rPr>
        <w:lastRenderedPageBreak/>
        <w:t>I was used to snack. I could watch the TV all day when I get out of school. I also used to love eating a specific diet that was not healthy, just like any kid would. Besides, I was a social misfit because of my body. My psychologist had to make sure that I transfer to another school and do not remember anything to do with that school because of bullying and bad memories I had. With time I grew into a very confident and was promoted to a class leader at the new school. Therefore, why undergoing coaching, one should not focus on the old self, but the new being one will become.</w:t>
      </w:r>
    </w:p>
    <w:p w:rsidR="00AA4B57" w:rsidRPr="00F425D8" w:rsidRDefault="00AA4B57" w:rsidP="00F425D8">
      <w:pPr>
        <w:spacing w:line="480" w:lineRule="auto"/>
        <w:ind w:firstLine="720"/>
        <w:rPr>
          <w:rFonts w:ascii="Times New Roman" w:hAnsi="Times New Roman" w:cs="Times New Roman"/>
          <w:sz w:val="24"/>
          <w:szCs w:val="24"/>
        </w:rPr>
      </w:pPr>
      <w:r w:rsidRPr="00F425D8">
        <w:rPr>
          <w:rFonts w:ascii="Times New Roman" w:hAnsi="Times New Roman" w:cs="Times New Roman"/>
          <w:sz w:val="24"/>
          <w:szCs w:val="24"/>
        </w:rPr>
        <w:t>Coaching practice involves the repetition of new behavior until one fully transforms. For instance, exercise is a practice to build health and meditation is a form of practice that unfolds the spiritual life. Reflecting at the end of the day about our interpersonal relationships helps to create a stable relationship (Pierce, &amp;</w:t>
      </w:r>
      <w:r w:rsidR="00766B6F">
        <w:rPr>
          <w:rFonts w:ascii="Times New Roman" w:hAnsi="Times New Roman" w:cs="Times New Roman"/>
          <w:sz w:val="24"/>
          <w:szCs w:val="24"/>
        </w:rPr>
        <w:t xml:space="preserve"> </w:t>
      </w:r>
      <w:r w:rsidRPr="00F425D8">
        <w:rPr>
          <w:rFonts w:ascii="Times New Roman" w:hAnsi="Times New Roman" w:cs="Times New Roman"/>
          <w:sz w:val="24"/>
          <w:szCs w:val="24"/>
        </w:rPr>
        <w:t>Buyssee, 2014). For the practice to be effective, it should be consistently repeated for at least forty days. However, inconsistency can never bring about the transformation that one might be looking for. Starting a new habit, mighty only requires discipline; however, when one starts benefits and gaining from the process, the practice becomes more self-sustaining and little effort is required.</w:t>
      </w:r>
    </w:p>
    <w:p w:rsidR="00AA4B57" w:rsidRPr="00F425D8" w:rsidRDefault="00AA4B57" w:rsidP="00F425D8">
      <w:pPr>
        <w:spacing w:line="480" w:lineRule="auto"/>
        <w:jc w:val="center"/>
        <w:rPr>
          <w:rFonts w:ascii="Times New Roman" w:hAnsi="Times New Roman" w:cs="Times New Roman"/>
          <w:b/>
          <w:bCs/>
          <w:sz w:val="24"/>
          <w:szCs w:val="24"/>
        </w:rPr>
      </w:pPr>
      <w:r w:rsidRPr="00F425D8">
        <w:rPr>
          <w:rFonts w:ascii="Times New Roman" w:hAnsi="Times New Roman" w:cs="Times New Roman"/>
          <w:b/>
          <w:bCs/>
          <w:sz w:val="24"/>
          <w:szCs w:val="24"/>
        </w:rPr>
        <w:t>Coaching Practice Strategies</w:t>
      </w:r>
    </w:p>
    <w:p w:rsidR="00AA4B57" w:rsidRPr="00F425D8" w:rsidRDefault="00AA4B57" w:rsidP="00F425D8">
      <w:pPr>
        <w:spacing w:line="480" w:lineRule="auto"/>
        <w:rPr>
          <w:rFonts w:ascii="Times New Roman" w:hAnsi="Times New Roman" w:cs="Times New Roman"/>
          <w:b/>
          <w:bCs/>
          <w:sz w:val="24"/>
          <w:szCs w:val="24"/>
        </w:rPr>
      </w:pPr>
      <w:r w:rsidRPr="00F425D8">
        <w:rPr>
          <w:rFonts w:ascii="Times New Roman" w:hAnsi="Times New Roman" w:cs="Times New Roman"/>
          <w:b/>
          <w:bCs/>
          <w:sz w:val="24"/>
          <w:szCs w:val="24"/>
        </w:rPr>
        <w:t>Peer Coaching as a Strategy</w:t>
      </w:r>
    </w:p>
    <w:p w:rsidR="00AA4B57" w:rsidRPr="00F425D8" w:rsidRDefault="00AA4B57" w:rsidP="00F425D8">
      <w:pPr>
        <w:spacing w:line="480" w:lineRule="auto"/>
        <w:ind w:firstLine="720"/>
        <w:rPr>
          <w:rFonts w:ascii="Times New Roman" w:hAnsi="Times New Roman" w:cs="Times New Roman"/>
          <w:sz w:val="24"/>
          <w:szCs w:val="24"/>
        </w:rPr>
      </w:pPr>
      <w:r w:rsidRPr="00F425D8">
        <w:rPr>
          <w:rFonts w:ascii="Times New Roman" w:hAnsi="Times New Roman" w:cs="Times New Roman"/>
          <w:sz w:val="24"/>
          <w:szCs w:val="24"/>
        </w:rPr>
        <w:t xml:space="preserve"> Organizations and individuals make a substantial investment by going for training to increase the outcome at the workplace. Most individuals remain competitive in the workplace to be relevant to the job market. Peers coaching is an essential form of training and coaching in the organization because it is less expensive. The human resource department usually uses a lot of resources to increase productivity. However, peers never capitalize on this strategy (D’Abate, </w:t>
      </w:r>
      <w:r w:rsidRPr="00F425D8">
        <w:rPr>
          <w:rFonts w:ascii="Times New Roman" w:hAnsi="Times New Roman" w:cs="Times New Roman"/>
          <w:sz w:val="24"/>
          <w:szCs w:val="24"/>
        </w:rPr>
        <w:lastRenderedPageBreak/>
        <w:t xml:space="preserve">Eddy, &amp; Tannenbaum, 2015). The organization can create a culture that motivates continuous improvement as well as learning by motivating the employees to excel even more. For instance, the organization employs a new worker fresh from college. The new staff can be put in a team of experienced colleagues who by the end of the year will be at the same level in terms of skills and experience. However, for this strategy to work, the management should be supportive and give the coach enough time with the coachee. Peer coaching is highly effective, especially in the organization where people have different skills and competency at a varying level concerning the time they have been at the organization as well as tenure. The knowledge can be leveraged effectively to the individuals who may want to grow in terms of performance capability. The techniques are simple, and while peers need to support one another, it does not always happen like that. </w:t>
      </w:r>
    </w:p>
    <w:p w:rsidR="00AA4B57" w:rsidRPr="00F425D8" w:rsidRDefault="00AA4B57" w:rsidP="00F425D8">
      <w:pPr>
        <w:spacing w:line="480" w:lineRule="auto"/>
        <w:ind w:firstLine="720"/>
        <w:rPr>
          <w:rFonts w:ascii="Times New Roman" w:hAnsi="Times New Roman" w:cs="Times New Roman"/>
          <w:sz w:val="24"/>
          <w:szCs w:val="24"/>
        </w:rPr>
      </w:pPr>
      <w:r w:rsidRPr="00F425D8">
        <w:rPr>
          <w:rFonts w:ascii="Times New Roman" w:hAnsi="Times New Roman" w:cs="Times New Roman"/>
          <w:sz w:val="24"/>
          <w:szCs w:val="24"/>
        </w:rPr>
        <w:t>There is a lot of evidence that holds that an organizational learning culture aims excessively on efficiency and reduces the necessity of learning, which is a crucial factor for productivity and creativity in the organization (DaviD, 2016). The firm as well, as the individual suffers if they do not support problem-solving, has the right system, and unilateral feedback practices from top to bottom. Therefore, the workers and the coach will perform their best to appear as if they have the skill under control. It will not be the case because they struggle to remain busy and engaged in the firm. An example, in this case, is when the company employs the new employee, a new manager, and another new graduate straight from college. Both of these candidates are new to the organization, and therefore, they will compete among themselves to let others know who the best is.</w:t>
      </w:r>
    </w:p>
    <w:p w:rsidR="00AA4B57" w:rsidRPr="00F425D8" w:rsidRDefault="00AA4B57" w:rsidP="00F425D8">
      <w:pPr>
        <w:spacing w:line="480" w:lineRule="auto"/>
        <w:ind w:firstLine="720"/>
        <w:rPr>
          <w:rFonts w:ascii="Times New Roman" w:hAnsi="Times New Roman" w:cs="Times New Roman"/>
          <w:sz w:val="24"/>
          <w:szCs w:val="24"/>
        </w:rPr>
      </w:pPr>
      <w:r w:rsidRPr="00F425D8">
        <w:rPr>
          <w:rFonts w:ascii="Times New Roman" w:hAnsi="Times New Roman" w:cs="Times New Roman"/>
          <w:sz w:val="24"/>
          <w:szCs w:val="24"/>
        </w:rPr>
        <w:t xml:space="preserve">It may be hard for any of these people to disclose if they are struggling or unsure of what to do. The employee might be affected further if they know others will look down upon them </w:t>
      </w:r>
      <w:r w:rsidRPr="00F425D8">
        <w:rPr>
          <w:rFonts w:ascii="Times New Roman" w:hAnsi="Times New Roman" w:cs="Times New Roman"/>
          <w:sz w:val="24"/>
          <w:szCs w:val="24"/>
        </w:rPr>
        <w:lastRenderedPageBreak/>
        <w:t xml:space="preserve">because they are under some probation as for the university. The employees may have unrealistic expectations, such as the need to pass university practicum, and as for the manager, he might have some unrealistic expectations from the old staff (Chi, Feltovich, &amp; Glaser, 2015). The strategy may not offer a conducive environment for the growth of professionalism because it may just limit learning in the process. The limitation may be caused by the heightened defenses encouraged by the workers. The cases activate the parts of the brain's limbic system, which respond by blocking any potentials of learning. </w:t>
      </w:r>
    </w:p>
    <w:p w:rsidR="00AA4B57" w:rsidRPr="00F425D8" w:rsidRDefault="00AA4B57" w:rsidP="00F425D8">
      <w:pPr>
        <w:spacing w:line="480" w:lineRule="auto"/>
        <w:ind w:firstLine="720"/>
        <w:rPr>
          <w:rFonts w:ascii="Times New Roman" w:hAnsi="Times New Roman" w:cs="Times New Roman"/>
          <w:sz w:val="24"/>
          <w:szCs w:val="24"/>
        </w:rPr>
      </w:pPr>
      <w:r w:rsidRPr="00F425D8">
        <w:rPr>
          <w:rFonts w:ascii="Times New Roman" w:hAnsi="Times New Roman" w:cs="Times New Roman"/>
          <w:sz w:val="24"/>
          <w:szCs w:val="24"/>
        </w:rPr>
        <w:t>Supervisors, as well as managers, should be better coaches to the staff if they want them to learn. Most leaders in the organization lack the intended attitude and time to fulfill this task. Peer learning supports leaders or managers in developing their apprentices. The peer coaching significant learning outcome can only arise in the firm where there is no threatening or competitive environment between the coach and the coachee (D’Abate, Eddy, &amp; Tannenbaum, 2015). Also, engaging peer coaching in a task that everyone is unsure of is better than engaging the supervisor. When the discussion is completed, and peer coaching cannot offer a solution, then the supervisor can be consulted. It will be the appropriate time for the manager to handle the issue or the problem with his or her workers.</w:t>
      </w:r>
    </w:p>
    <w:p w:rsidR="00AA4B57" w:rsidRPr="00F425D8" w:rsidRDefault="00AA4B57" w:rsidP="00F425D8">
      <w:pPr>
        <w:spacing w:line="480" w:lineRule="auto"/>
        <w:ind w:firstLine="720"/>
        <w:rPr>
          <w:rFonts w:ascii="Times New Roman" w:hAnsi="Times New Roman" w:cs="Times New Roman"/>
          <w:sz w:val="24"/>
          <w:szCs w:val="24"/>
        </w:rPr>
      </w:pPr>
      <w:r w:rsidRPr="00F425D8">
        <w:rPr>
          <w:rFonts w:ascii="Times New Roman" w:hAnsi="Times New Roman" w:cs="Times New Roman"/>
          <w:sz w:val="24"/>
          <w:szCs w:val="24"/>
        </w:rPr>
        <w:t xml:space="preserve">Peer coaching works mostly when the individual in that relationship shares the same or equal status. The individual involved does not supervise or account for the other. The only factor that influences the success of peer coaching is the availability of a trusting and confidential relationship. The practice can lead to an improvement in the performance of the organization. The workers feel safe, and the positive emotional state leads to the natural mechanism that encourages learning. The natural mechanisms have been highlighted in the SCARF model. The model has five-element, which affects peer coaching practice. The five elements include </w:t>
      </w:r>
      <w:r w:rsidRPr="00F425D8">
        <w:rPr>
          <w:rFonts w:ascii="Times New Roman" w:hAnsi="Times New Roman" w:cs="Times New Roman"/>
          <w:sz w:val="24"/>
          <w:szCs w:val="24"/>
        </w:rPr>
        <w:lastRenderedPageBreak/>
        <w:t>certainty, fairness, status, autonomy, and relatedness (Chi, Feltovich, &amp; Glaser, 2015). The element builds a positive emotional state and creates the capacity to improve and work on the performance. Another outcome of the proper use of this strategy is innovation and creativity. Therefore, the supervisor and the managers must allow the staff to work on this strategy to be effective. The only thing the organization can do is to support the strategy as a time away from "production."</w:t>
      </w:r>
    </w:p>
    <w:p w:rsidR="00AA4B57" w:rsidRPr="00F425D8" w:rsidRDefault="00AA4B57" w:rsidP="00F425D8">
      <w:pPr>
        <w:spacing w:line="480" w:lineRule="auto"/>
        <w:jc w:val="center"/>
        <w:rPr>
          <w:rFonts w:ascii="Times New Roman" w:hAnsi="Times New Roman" w:cs="Times New Roman"/>
          <w:b/>
          <w:bCs/>
          <w:sz w:val="24"/>
          <w:szCs w:val="24"/>
        </w:rPr>
      </w:pPr>
      <w:r w:rsidRPr="00F425D8">
        <w:rPr>
          <w:rFonts w:ascii="Times New Roman" w:hAnsi="Times New Roman" w:cs="Times New Roman"/>
          <w:b/>
          <w:bCs/>
          <w:sz w:val="24"/>
          <w:szCs w:val="24"/>
        </w:rPr>
        <w:t>Peer Coaching and the SCARF Model</w:t>
      </w:r>
    </w:p>
    <w:p w:rsidR="00AA4B57" w:rsidRPr="00F425D8" w:rsidRDefault="00AA4B57" w:rsidP="00F425D8">
      <w:pPr>
        <w:spacing w:line="480" w:lineRule="auto"/>
        <w:ind w:firstLine="720"/>
        <w:rPr>
          <w:rFonts w:ascii="Times New Roman" w:hAnsi="Times New Roman" w:cs="Times New Roman"/>
          <w:sz w:val="24"/>
          <w:szCs w:val="24"/>
        </w:rPr>
      </w:pPr>
      <w:r w:rsidRPr="00F425D8">
        <w:rPr>
          <w:rFonts w:ascii="Times New Roman" w:hAnsi="Times New Roman" w:cs="Times New Roman"/>
          <w:sz w:val="24"/>
          <w:szCs w:val="24"/>
        </w:rPr>
        <w:t>For the success of Peer Coaching and the SCARF Model training is advised. The peer should select the individual they would like to work with first. The person picked should be at the same level as it will affect the way the issue is analyzed and resolved (Ballé, Morgan, &amp; Sobek, 2016). In the case an expert is put in the same group with a less experienced individual, the expert will use a forward reasoning process when the less experienced one uses a backward reasoning process. The difference in reason will occur, and it has been highlighted in many studies. Since the expert sees the issue differently from the less experienced worker, he or she may not be the best coach. At the same time, the expert may not be readily available for consultation, making the methodology ineffective.</w:t>
      </w:r>
    </w:p>
    <w:p w:rsidR="00AA4B57" w:rsidRDefault="00AA4B57" w:rsidP="00F425D8">
      <w:pPr>
        <w:spacing w:line="480" w:lineRule="auto"/>
        <w:ind w:firstLine="720"/>
        <w:rPr>
          <w:rFonts w:ascii="Times New Roman" w:hAnsi="Times New Roman" w:cs="Times New Roman"/>
          <w:sz w:val="24"/>
          <w:szCs w:val="24"/>
        </w:rPr>
      </w:pPr>
      <w:r w:rsidRPr="00F425D8">
        <w:rPr>
          <w:rFonts w:ascii="Times New Roman" w:hAnsi="Times New Roman" w:cs="Times New Roman"/>
          <w:sz w:val="24"/>
          <w:szCs w:val="24"/>
        </w:rPr>
        <w:t xml:space="preserve"> The following are some of the basic rules used in the coaching partnership. The partner initiates the relationship by knowing one another as such; they build the trust, confidentiality as well as self-disclosure. The members state what they are struggling with and would like to have insight. The members then undergo training on how to ask non-evaluative questions to make sure that the elements of the SCARF model remain intact.</w:t>
      </w:r>
    </w:p>
    <w:p w:rsidR="00F425D8" w:rsidRPr="00F425D8" w:rsidRDefault="00F425D8" w:rsidP="00F425D8">
      <w:pPr>
        <w:spacing w:line="480" w:lineRule="auto"/>
        <w:ind w:firstLine="720"/>
        <w:rPr>
          <w:rFonts w:ascii="Times New Roman" w:hAnsi="Times New Roman" w:cs="Times New Roman"/>
          <w:sz w:val="24"/>
          <w:szCs w:val="24"/>
        </w:rPr>
      </w:pPr>
    </w:p>
    <w:p w:rsidR="00AA4B57" w:rsidRPr="00F425D8" w:rsidRDefault="00AA4B57" w:rsidP="00F425D8">
      <w:pPr>
        <w:spacing w:line="480" w:lineRule="auto"/>
        <w:jc w:val="center"/>
        <w:rPr>
          <w:rFonts w:ascii="Times New Roman" w:hAnsi="Times New Roman" w:cs="Times New Roman"/>
          <w:b/>
          <w:bCs/>
          <w:sz w:val="24"/>
          <w:szCs w:val="24"/>
        </w:rPr>
      </w:pPr>
      <w:r w:rsidRPr="00F425D8">
        <w:rPr>
          <w:rFonts w:ascii="Times New Roman" w:hAnsi="Times New Roman" w:cs="Times New Roman"/>
          <w:b/>
          <w:bCs/>
          <w:sz w:val="24"/>
          <w:szCs w:val="24"/>
        </w:rPr>
        <w:lastRenderedPageBreak/>
        <w:t>Observations</w:t>
      </w:r>
    </w:p>
    <w:p w:rsidR="00AA4B57" w:rsidRPr="00F425D8" w:rsidRDefault="00AA4B57" w:rsidP="00F425D8">
      <w:pPr>
        <w:spacing w:line="480" w:lineRule="auto"/>
        <w:ind w:firstLine="720"/>
        <w:rPr>
          <w:rFonts w:ascii="Times New Roman" w:hAnsi="Times New Roman" w:cs="Times New Roman"/>
          <w:sz w:val="24"/>
          <w:szCs w:val="24"/>
        </w:rPr>
      </w:pPr>
      <w:r w:rsidRPr="00F425D8">
        <w:rPr>
          <w:rFonts w:ascii="Times New Roman" w:hAnsi="Times New Roman" w:cs="Times New Roman"/>
          <w:sz w:val="24"/>
          <w:szCs w:val="24"/>
        </w:rPr>
        <w:t>Observation entails monitoring the coachee in a learning environment. The leaders at the workplace can coach the workers by letting them observe the activities going on.  The aim of observation is to enable the coach to engage in other activities such as giving feedback and modeling. Observation allows the coach to use evidence-based practice to enlighten the learner or the coachee (DaviD, 2016). Observation is the entry point to other coaching practices. The teacher mostly uses the observation coaching process in the school. The teacher may sit back and observe how the student uses the new skills or knowledge they had learned. During benchmarking and workshop, top tutors and coaches use observation practice to analyze the learning outcome.</w:t>
      </w:r>
    </w:p>
    <w:p w:rsidR="00AA4B57" w:rsidRPr="00F425D8" w:rsidRDefault="00AA4B57" w:rsidP="00F425D8">
      <w:pPr>
        <w:spacing w:line="480" w:lineRule="auto"/>
        <w:jc w:val="center"/>
        <w:rPr>
          <w:rFonts w:ascii="Times New Roman" w:hAnsi="Times New Roman" w:cs="Times New Roman"/>
          <w:b/>
          <w:bCs/>
          <w:sz w:val="24"/>
          <w:szCs w:val="24"/>
        </w:rPr>
      </w:pPr>
      <w:r w:rsidRPr="00F425D8">
        <w:rPr>
          <w:rFonts w:ascii="Times New Roman" w:hAnsi="Times New Roman" w:cs="Times New Roman"/>
          <w:b/>
          <w:bCs/>
          <w:sz w:val="24"/>
          <w:szCs w:val="24"/>
        </w:rPr>
        <w:t>Modeling</w:t>
      </w:r>
    </w:p>
    <w:p w:rsidR="00AA4B57" w:rsidRPr="00F425D8" w:rsidRDefault="00AA4B57" w:rsidP="00F425D8">
      <w:pPr>
        <w:spacing w:line="480" w:lineRule="auto"/>
        <w:ind w:firstLine="720"/>
        <w:rPr>
          <w:rFonts w:ascii="Times New Roman" w:hAnsi="Times New Roman" w:cs="Times New Roman"/>
          <w:sz w:val="24"/>
          <w:szCs w:val="24"/>
        </w:rPr>
      </w:pPr>
      <w:r w:rsidRPr="00F425D8">
        <w:rPr>
          <w:rFonts w:ascii="Times New Roman" w:hAnsi="Times New Roman" w:cs="Times New Roman"/>
          <w:sz w:val="24"/>
          <w:szCs w:val="24"/>
        </w:rPr>
        <w:t xml:space="preserve">Modeling practice happens when the coach demonstrates the ways to apply the method. Modeling practice is majorly used when the worker is incorrectly using the practice to the perceived audiences or coachee. Modeling happens when the workers are alone. The method is used to emphasize the importance of the customers or subordinate staff to the organization in the course of the leaders’ training. Modeling can improve the productivity of the organization because the workers fully understand how to perform a particular task. </w:t>
      </w:r>
    </w:p>
    <w:p w:rsidR="00AA4B57" w:rsidRPr="00F425D8" w:rsidRDefault="00AA4B57" w:rsidP="00F425D8">
      <w:pPr>
        <w:spacing w:line="480" w:lineRule="auto"/>
        <w:jc w:val="center"/>
        <w:rPr>
          <w:rFonts w:ascii="Times New Roman" w:hAnsi="Times New Roman" w:cs="Times New Roman"/>
          <w:sz w:val="24"/>
          <w:szCs w:val="24"/>
        </w:rPr>
      </w:pPr>
      <w:r w:rsidRPr="00F425D8">
        <w:rPr>
          <w:rFonts w:ascii="Times New Roman" w:hAnsi="Times New Roman" w:cs="Times New Roman"/>
          <w:sz w:val="24"/>
          <w:szCs w:val="24"/>
        </w:rPr>
        <w:t>Performance Feedback</w:t>
      </w:r>
    </w:p>
    <w:p w:rsidR="00AA4B57" w:rsidRPr="00F425D8" w:rsidRDefault="00AA4B57" w:rsidP="00F425D8">
      <w:pPr>
        <w:spacing w:line="480" w:lineRule="auto"/>
        <w:ind w:firstLine="720"/>
        <w:rPr>
          <w:rFonts w:ascii="Times New Roman" w:hAnsi="Times New Roman" w:cs="Times New Roman"/>
          <w:sz w:val="24"/>
          <w:szCs w:val="24"/>
        </w:rPr>
      </w:pPr>
      <w:r w:rsidRPr="00F425D8">
        <w:rPr>
          <w:rFonts w:ascii="Times New Roman" w:hAnsi="Times New Roman" w:cs="Times New Roman"/>
          <w:sz w:val="24"/>
          <w:szCs w:val="24"/>
        </w:rPr>
        <w:t xml:space="preserve"> Performance feedback can help a lot of employees who are new in the organization or those who are on internship. The coach provided data regarding their performance (Ballé, Morgan, &amp; Sobek, 2016). Providing feedback to the employee makes them grow as they evaluate </w:t>
      </w:r>
      <w:r w:rsidRPr="00F425D8">
        <w:rPr>
          <w:rFonts w:ascii="Times New Roman" w:hAnsi="Times New Roman" w:cs="Times New Roman"/>
          <w:sz w:val="24"/>
          <w:szCs w:val="24"/>
        </w:rPr>
        <w:lastRenderedPageBreak/>
        <w:t>themselves and focus on the areas that they are weak. The performance outcome is improved in a field such as technical departments.</w:t>
      </w: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F425D8" w:rsidRDefault="00F425D8" w:rsidP="00AA4B57">
      <w:pPr>
        <w:spacing w:line="480" w:lineRule="auto"/>
        <w:jc w:val="center"/>
        <w:rPr>
          <w:rFonts w:ascii="Times New Roman" w:hAnsi="Times New Roman" w:cs="Times New Roman"/>
          <w:sz w:val="24"/>
          <w:szCs w:val="24"/>
        </w:rPr>
      </w:pPr>
    </w:p>
    <w:p w:rsidR="00323B09" w:rsidRPr="00B62FE0" w:rsidRDefault="00BE6D07" w:rsidP="00AA4B57">
      <w:pPr>
        <w:spacing w:line="480" w:lineRule="auto"/>
        <w:jc w:val="center"/>
        <w:rPr>
          <w:rFonts w:ascii="Times New Roman" w:hAnsi="Times New Roman" w:cs="Times New Roman"/>
          <w:sz w:val="24"/>
          <w:szCs w:val="24"/>
        </w:rPr>
      </w:pPr>
      <w:bookmarkStart w:id="0" w:name="_GoBack"/>
      <w:bookmarkEnd w:id="0"/>
      <w:r w:rsidRPr="00B62FE0">
        <w:rPr>
          <w:rFonts w:ascii="Times New Roman" w:hAnsi="Times New Roman" w:cs="Times New Roman"/>
          <w:sz w:val="24"/>
          <w:szCs w:val="24"/>
        </w:rPr>
        <w:lastRenderedPageBreak/>
        <w:t>References</w:t>
      </w:r>
    </w:p>
    <w:p w:rsidR="00B67615" w:rsidRPr="00B62FE0" w:rsidRDefault="00BE6D07" w:rsidP="00B62FE0">
      <w:pPr>
        <w:spacing w:line="480" w:lineRule="auto"/>
        <w:ind w:left="720" w:hanging="720"/>
        <w:rPr>
          <w:rFonts w:ascii="Times New Roman" w:hAnsi="Times New Roman" w:cs="Times New Roman"/>
          <w:sz w:val="24"/>
          <w:szCs w:val="24"/>
        </w:rPr>
      </w:pPr>
      <w:r w:rsidRPr="00B62FE0">
        <w:rPr>
          <w:rFonts w:ascii="Times New Roman" w:hAnsi="Times New Roman" w:cs="Times New Roman"/>
          <w:sz w:val="24"/>
          <w:szCs w:val="24"/>
          <w:shd w:val="clear" w:color="auto" w:fill="FFFFFF"/>
        </w:rPr>
        <w:t>Ballé, M., Morgan, J., &amp; Sobek, D. K. (2016). Why learning is central to sustained innovation. </w:t>
      </w:r>
      <w:r w:rsidRPr="00B62FE0">
        <w:rPr>
          <w:rFonts w:ascii="Times New Roman" w:hAnsi="Times New Roman" w:cs="Times New Roman"/>
          <w:i/>
          <w:iCs/>
          <w:sz w:val="24"/>
          <w:szCs w:val="24"/>
          <w:shd w:val="clear" w:color="auto" w:fill="FFFFFF"/>
        </w:rPr>
        <w:t>MIT Sloan Management Review</w:t>
      </w:r>
      <w:r w:rsidRPr="00AA4B57">
        <w:rPr>
          <w:rFonts w:ascii="Times New Roman" w:hAnsi="Times New Roman" w:cs="Times New Roman"/>
          <w:i/>
          <w:iCs/>
          <w:sz w:val="24"/>
          <w:szCs w:val="24"/>
          <w:shd w:val="clear" w:color="auto" w:fill="FFFFFF"/>
        </w:rPr>
        <w:t>, 57(3), 63.</w:t>
      </w:r>
    </w:p>
    <w:p w:rsidR="00B67615" w:rsidRPr="00B62FE0" w:rsidRDefault="00BE6D07" w:rsidP="00B62FE0">
      <w:pPr>
        <w:spacing w:line="480" w:lineRule="auto"/>
        <w:ind w:left="720" w:hanging="720"/>
        <w:rPr>
          <w:rFonts w:ascii="Times New Roman" w:hAnsi="Times New Roman" w:cs="Times New Roman"/>
          <w:sz w:val="24"/>
          <w:szCs w:val="24"/>
          <w:shd w:val="clear" w:color="auto" w:fill="FFFFFF"/>
        </w:rPr>
      </w:pPr>
      <w:r w:rsidRPr="00B62FE0">
        <w:rPr>
          <w:rFonts w:ascii="Times New Roman" w:hAnsi="Times New Roman" w:cs="Times New Roman"/>
          <w:sz w:val="24"/>
          <w:szCs w:val="24"/>
          <w:shd w:val="clear" w:color="auto" w:fill="FFFFFF"/>
        </w:rPr>
        <w:t>Chi, M. T., Feltovich, P. J., &amp; Glaser, R. (</w:t>
      </w:r>
      <w:r w:rsidR="00AA4B57">
        <w:rPr>
          <w:rFonts w:ascii="Times New Roman" w:hAnsi="Times New Roman" w:cs="Times New Roman"/>
          <w:sz w:val="24"/>
          <w:szCs w:val="24"/>
          <w:shd w:val="clear" w:color="auto" w:fill="FFFFFF"/>
        </w:rPr>
        <w:t>2015</w:t>
      </w:r>
      <w:r w:rsidRPr="00B62FE0">
        <w:rPr>
          <w:rFonts w:ascii="Times New Roman" w:hAnsi="Times New Roman" w:cs="Times New Roman"/>
          <w:sz w:val="24"/>
          <w:szCs w:val="24"/>
          <w:shd w:val="clear" w:color="auto" w:fill="FFFFFF"/>
        </w:rPr>
        <w:t>). Categorization and representation of physics problems by experts and novices. </w:t>
      </w:r>
      <w:r w:rsidRPr="00B62FE0">
        <w:rPr>
          <w:rFonts w:ascii="Times New Roman" w:hAnsi="Times New Roman" w:cs="Times New Roman"/>
          <w:i/>
          <w:iCs/>
          <w:sz w:val="24"/>
          <w:szCs w:val="24"/>
          <w:shd w:val="clear" w:color="auto" w:fill="FFFFFF"/>
        </w:rPr>
        <w:t>Cognitive science</w:t>
      </w:r>
      <w:r w:rsidRPr="00AA4B57">
        <w:rPr>
          <w:rFonts w:ascii="Times New Roman" w:hAnsi="Times New Roman" w:cs="Times New Roman"/>
          <w:i/>
          <w:iCs/>
          <w:sz w:val="24"/>
          <w:szCs w:val="24"/>
          <w:shd w:val="clear" w:color="auto" w:fill="FFFFFF"/>
        </w:rPr>
        <w:t>, 5(2), 121-152.</w:t>
      </w:r>
    </w:p>
    <w:p w:rsidR="00B67615" w:rsidRPr="00B62FE0" w:rsidRDefault="00BE6D07" w:rsidP="00B62FE0">
      <w:pPr>
        <w:spacing w:line="480" w:lineRule="auto"/>
        <w:ind w:left="720" w:hanging="720"/>
        <w:rPr>
          <w:rFonts w:ascii="Times New Roman" w:hAnsi="Times New Roman" w:cs="Times New Roman"/>
          <w:sz w:val="24"/>
          <w:szCs w:val="24"/>
          <w:shd w:val="clear" w:color="auto" w:fill="FFFFFF"/>
        </w:rPr>
      </w:pPr>
      <w:r w:rsidRPr="00B62FE0">
        <w:rPr>
          <w:rFonts w:ascii="Times New Roman" w:hAnsi="Times New Roman" w:cs="Times New Roman"/>
          <w:sz w:val="24"/>
          <w:szCs w:val="24"/>
          <w:shd w:val="clear" w:color="auto" w:fill="FFFFFF"/>
        </w:rPr>
        <w:t>D’Abate, C. P., Eddy, E. R., &amp; Tannenbaum, S. I. (20</w:t>
      </w:r>
      <w:r w:rsidR="00AA4B57">
        <w:rPr>
          <w:rFonts w:ascii="Times New Roman" w:hAnsi="Times New Roman" w:cs="Times New Roman"/>
          <w:sz w:val="24"/>
          <w:szCs w:val="24"/>
          <w:shd w:val="clear" w:color="auto" w:fill="FFFFFF"/>
        </w:rPr>
        <w:t>15</w:t>
      </w:r>
      <w:r w:rsidRPr="00B62FE0">
        <w:rPr>
          <w:rFonts w:ascii="Times New Roman" w:hAnsi="Times New Roman" w:cs="Times New Roman"/>
          <w:sz w:val="24"/>
          <w:szCs w:val="24"/>
          <w:shd w:val="clear" w:color="auto" w:fill="FFFFFF"/>
        </w:rPr>
        <w:t>). What’s in a name? A literature-based approach to understanding mentoring, coaching, and other constructs that describe developmental interactions. </w:t>
      </w:r>
      <w:r w:rsidRPr="00B62FE0">
        <w:rPr>
          <w:rFonts w:ascii="Times New Roman" w:hAnsi="Times New Roman" w:cs="Times New Roman"/>
          <w:i/>
          <w:iCs/>
          <w:sz w:val="24"/>
          <w:szCs w:val="24"/>
          <w:shd w:val="clear" w:color="auto" w:fill="FFFFFF"/>
        </w:rPr>
        <w:t>Human Resource Development Review</w:t>
      </w:r>
      <w:r w:rsidRPr="00AA4B57">
        <w:rPr>
          <w:rFonts w:ascii="Times New Roman" w:hAnsi="Times New Roman" w:cs="Times New Roman"/>
          <w:i/>
          <w:iCs/>
          <w:sz w:val="24"/>
          <w:szCs w:val="24"/>
          <w:shd w:val="clear" w:color="auto" w:fill="FFFFFF"/>
        </w:rPr>
        <w:t>, 2(4), 360-384.</w:t>
      </w:r>
    </w:p>
    <w:p w:rsidR="00B67615" w:rsidRPr="00B62FE0" w:rsidRDefault="00BE6D07" w:rsidP="00B62FE0">
      <w:pPr>
        <w:spacing w:line="480" w:lineRule="auto"/>
        <w:ind w:left="720" w:hanging="720"/>
        <w:rPr>
          <w:rFonts w:ascii="Times New Roman" w:hAnsi="Times New Roman" w:cs="Times New Roman"/>
          <w:sz w:val="24"/>
          <w:szCs w:val="24"/>
          <w:shd w:val="clear" w:color="auto" w:fill="FFFFFF"/>
        </w:rPr>
      </w:pPr>
      <w:r w:rsidRPr="00B62FE0">
        <w:rPr>
          <w:rFonts w:ascii="Times New Roman" w:hAnsi="Times New Roman" w:cs="Times New Roman"/>
          <w:sz w:val="24"/>
          <w:szCs w:val="24"/>
          <w:shd w:val="clear" w:color="auto" w:fill="FFFFFF"/>
        </w:rPr>
        <w:t>DaviD, S. (2016). </w:t>
      </w:r>
      <w:r w:rsidRPr="00B62FE0">
        <w:rPr>
          <w:rFonts w:ascii="Times New Roman" w:hAnsi="Times New Roman" w:cs="Times New Roman"/>
          <w:i/>
          <w:iCs/>
          <w:sz w:val="24"/>
          <w:szCs w:val="24"/>
          <w:shd w:val="clear" w:color="auto" w:fill="FFFFFF"/>
        </w:rPr>
        <w:t>Beyond goals: Effective strategies for coaching and mentoring</w:t>
      </w:r>
      <w:r w:rsidRPr="00B62FE0">
        <w:rPr>
          <w:rFonts w:ascii="Times New Roman" w:hAnsi="Times New Roman" w:cs="Times New Roman"/>
          <w:sz w:val="24"/>
          <w:szCs w:val="24"/>
          <w:shd w:val="clear" w:color="auto" w:fill="FFFFFF"/>
        </w:rPr>
        <w:t>. Routledge.</w:t>
      </w:r>
    </w:p>
    <w:p w:rsidR="00B67615" w:rsidRPr="00B62FE0" w:rsidRDefault="00BE6D07" w:rsidP="00B62FE0">
      <w:pPr>
        <w:spacing w:line="480" w:lineRule="auto"/>
        <w:ind w:left="720" w:hanging="720"/>
        <w:rPr>
          <w:rFonts w:ascii="Times New Roman" w:hAnsi="Times New Roman" w:cs="Times New Roman"/>
          <w:sz w:val="24"/>
          <w:szCs w:val="24"/>
        </w:rPr>
      </w:pPr>
      <w:r w:rsidRPr="00B62FE0">
        <w:rPr>
          <w:rFonts w:ascii="Times New Roman" w:hAnsi="Times New Roman" w:cs="Times New Roman"/>
          <w:sz w:val="24"/>
          <w:szCs w:val="24"/>
          <w:shd w:val="clear" w:color="auto" w:fill="FFFFFF"/>
        </w:rPr>
        <w:t>Pierce, J., &amp; Buyssee, V. (2014). Effective coaching: improving teacher practice and outcomes for all learners. </w:t>
      </w:r>
      <w:r w:rsidRPr="00B62FE0">
        <w:rPr>
          <w:rFonts w:ascii="Times New Roman" w:hAnsi="Times New Roman" w:cs="Times New Roman"/>
          <w:i/>
          <w:iCs/>
          <w:sz w:val="24"/>
          <w:szCs w:val="24"/>
          <w:shd w:val="clear" w:color="auto" w:fill="FFFFFF"/>
        </w:rPr>
        <w:t>National Center for Systemic Improvement Brief, Nov</w:t>
      </w:r>
      <w:r w:rsidRPr="00B62FE0">
        <w:rPr>
          <w:rFonts w:ascii="Times New Roman" w:hAnsi="Times New Roman" w:cs="Times New Roman"/>
          <w:sz w:val="24"/>
          <w:szCs w:val="24"/>
          <w:shd w:val="clear" w:color="auto" w:fill="FFFFFF"/>
        </w:rPr>
        <w:t>.</w:t>
      </w:r>
    </w:p>
    <w:p w:rsidR="00B67615" w:rsidRPr="00B62FE0" w:rsidRDefault="00BE6D07" w:rsidP="00B62FE0">
      <w:pPr>
        <w:spacing w:line="480" w:lineRule="auto"/>
        <w:ind w:left="720" w:hanging="720"/>
        <w:rPr>
          <w:rFonts w:ascii="Times New Roman" w:hAnsi="Times New Roman" w:cs="Times New Roman"/>
          <w:sz w:val="24"/>
          <w:szCs w:val="24"/>
          <w:shd w:val="clear" w:color="auto" w:fill="FFFFFF"/>
        </w:rPr>
      </w:pPr>
      <w:r w:rsidRPr="00B62FE0">
        <w:rPr>
          <w:rFonts w:ascii="Times New Roman" w:hAnsi="Times New Roman" w:cs="Times New Roman"/>
          <w:sz w:val="24"/>
          <w:szCs w:val="24"/>
          <w:shd w:val="clear" w:color="auto" w:fill="FFFFFF"/>
        </w:rPr>
        <w:t>Pierce, S., Kendellen, K., Camiré, M., &amp; Gould, D. (2018). Strategies for coaching for life skills transfer. </w:t>
      </w:r>
      <w:r w:rsidRPr="00B62FE0">
        <w:rPr>
          <w:rFonts w:ascii="Times New Roman" w:hAnsi="Times New Roman" w:cs="Times New Roman"/>
          <w:i/>
          <w:iCs/>
          <w:sz w:val="24"/>
          <w:szCs w:val="24"/>
          <w:shd w:val="clear" w:color="auto" w:fill="FFFFFF"/>
        </w:rPr>
        <w:t xml:space="preserve">Journal of Sport Psychology in </w:t>
      </w:r>
      <w:r w:rsidRPr="00AA4B57">
        <w:rPr>
          <w:rFonts w:ascii="Times New Roman" w:hAnsi="Times New Roman" w:cs="Times New Roman"/>
          <w:i/>
          <w:iCs/>
          <w:sz w:val="24"/>
          <w:szCs w:val="24"/>
          <w:shd w:val="clear" w:color="auto" w:fill="FFFFFF"/>
        </w:rPr>
        <w:t>Action, 9(1), 11-20.</w:t>
      </w:r>
    </w:p>
    <w:sectPr w:rsidR="00B67615" w:rsidRPr="00B62FE0" w:rsidSect="00B67615">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52A0" w:rsidRDefault="00FA52A0">
      <w:pPr>
        <w:spacing w:after="0" w:line="240" w:lineRule="auto"/>
      </w:pPr>
      <w:r>
        <w:separator/>
      </w:r>
    </w:p>
  </w:endnote>
  <w:endnote w:type="continuationSeparator" w:id="1">
    <w:p w:rsidR="00FA52A0" w:rsidRDefault="00FA52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52A0" w:rsidRDefault="00FA52A0">
      <w:pPr>
        <w:spacing w:after="0" w:line="240" w:lineRule="auto"/>
      </w:pPr>
      <w:r>
        <w:separator/>
      </w:r>
    </w:p>
  </w:footnote>
  <w:footnote w:type="continuationSeparator" w:id="1">
    <w:p w:rsidR="00FA52A0" w:rsidRDefault="00FA52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15" w:rsidRPr="00B67615" w:rsidRDefault="00BE6D07" w:rsidP="00766B6F">
    <w:pPr>
      <w:pStyle w:val="Header"/>
      <w:jc w:val="right"/>
      <w:rPr>
        <w:rFonts w:ascii="Times New Roman" w:hAnsi="Times New Roman" w:cs="Times New Roman"/>
        <w:sz w:val="24"/>
        <w:szCs w:val="24"/>
      </w:rPr>
    </w:pPr>
    <w:r w:rsidRPr="00B67615">
      <w:rPr>
        <w:rFonts w:ascii="Times New Roman" w:hAnsi="Times New Roman" w:cs="Times New Roman"/>
        <w:sz w:val="24"/>
        <w:szCs w:val="24"/>
      </w:rPr>
      <w:t>COACHING PRACTICE STRATEGY</w:t>
    </w:r>
    <w:r w:rsidRPr="00B67615">
      <w:rPr>
        <w:rFonts w:ascii="Times New Roman" w:hAnsi="Times New Roman" w:cs="Times New Roman"/>
        <w:sz w:val="24"/>
        <w:szCs w:val="24"/>
      </w:rPr>
      <w:tab/>
    </w:r>
    <w:r w:rsidRPr="00B67615">
      <w:rPr>
        <w:rFonts w:ascii="Times New Roman" w:hAnsi="Times New Roman" w:cs="Times New Roman"/>
        <w:sz w:val="24"/>
        <w:szCs w:val="24"/>
      </w:rPr>
      <w:tab/>
    </w:r>
    <w:sdt>
      <w:sdtPr>
        <w:rPr>
          <w:rFonts w:ascii="Times New Roman" w:hAnsi="Times New Roman" w:cs="Times New Roman"/>
          <w:sz w:val="24"/>
          <w:szCs w:val="24"/>
        </w:rPr>
        <w:id w:val="-379315274"/>
        <w:docPartObj>
          <w:docPartGallery w:val="Page Numbers (Top of Page)"/>
          <w:docPartUnique/>
        </w:docPartObj>
      </w:sdtPr>
      <w:sdtEndPr>
        <w:rPr>
          <w:noProof/>
        </w:rPr>
      </w:sdtEndPr>
      <w:sdtContent>
        <w:r w:rsidR="00104BD3" w:rsidRPr="00B67615">
          <w:rPr>
            <w:rFonts w:ascii="Times New Roman" w:hAnsi="Times New Roman" w:cs="Times New Roman"/>
            <w:sz w:val="24"/>
            <w:szCs w:val="24"/>
          </w:rPr>
          <w:fldChar w:fldCharType="begin"/>
        </w:r>
        <w:r w:rsidRPr="00B67615">
          <w:rPr>
            <w:rFonts w:ascii="Times New Roman" w:hAnsi="Times New Roman" w:cs="Times New Roman"/>
            <w:sz w:val="24"/>
            <w:szCs w:val="24"/>
          </w:rPr>
          <w:instrText xml:space="preserve"> PAGE   \* MERGEFORMAT </w:instrText>
        </w:r>
        <w:r w:rsidR="00104BD3" w:rsidRPr="00B67615">
          <w:rPr>
            <w:rFonts w:ascii="Times New Roman" w:hAnsi="Times New Roman" w:cs="Times New Roman"/>
            <w:sz w:val="24"/>
            <w:szCs w:val="24"/>
          </w:rPr>
          <w:fldChar w:fldCharType="separate"/>
        </w:r>
        <w:r w:rsidR="0096283B">
          <w:rPr>
            <w:rFonts w:ascii="Times New Roman" w:hAnsi="Times New Roman" w:cs="Times New Roman"/>
            <w:noProof/>
            <w:sz w:val="24"/>
            <w:szCs w:val="24"/>
          </w:rPr>
          <w:t>7</w:t>
        </w:r>
        <w:r w:rsidR="00104BD3" w:rsidRPr="00B6761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15" w:rsidRPr="00766B6F" w:rsidRDefault="00BE6D07" w:rsidP="00766B6F">
    <w:pPr>
      <w:pStyle w:val="Header"/>
      <w:jc w:val="right"/>
      <w:rPr>
        <w:rFonts w:ascii="Times New Roman" w:hAnsi="Times New Roman" w:cs="Times New Roman"/>
        <w:sz w:val="24"/>
        <w:szCs w:val="24"/>
      </w:rPr>
    </w:pPr>
    <w:r w:rsidRPr="00B67615">
      <w:rPr>
        <w:rFonts w:ascii="Times New Roman" w:hAnsi="Times New Roman" w:cs="Times New Roman"/>
        <w:sz w:val="24"/>
        <w:szCs w:val="24"/>
      </w:rPr>
      <w:t>Running Head: COACHING PRACTICE STRATEGY</w:t>
    </w:r>
    <w:r w:rsidRPr="00B67615">
      <w:rPr>
        <w:rFonts w:ascii="Times New Roman" w:hAnsi="Times New Roman" w:cs="Times New Roman"/>
        <w:sz w:val="24"/>
        <w:szCs w:val="24"/>
      </w:rPr>
      <w:tab/>
    </w:r>
    <w:r w:rsidRPr="00B67615">
      <w:rPr>
        <w:rFonts w:ascii="Times New Roman" w:hAnsi="Times New Roman" w:cs="Times New Roman"/>
        <w:sz w:val="24"/>
        <w:szCs w:val="24"/>
      </w:rPr>
      <w:tab/>
    </w:r>
    <w:sdt>
      <w:sdtPr>
        <w:rPr>
          <w:rFonts w:ascii="Times New Roman" w:hAnsi="Times New Roman" w:cs="Times New Roman"/>
          <w:sz w:val="24"/>
          <w:szCs w:val="24"/>
        </w:rPr>
        <w:id w:val="-1995626866"/>
        <w:docPartObj>
          <w:docPartGallery w:val="Page Numbers (Top of Page)"/>
          <w:docPartUnique/>
        </w:docPartObj>
      </w:sdtPr>
      <w:sdtEndPr>
        <w:rPr>
          <w:noProof/>
        </w:rPr>
      </w:sdtEndPr>
      <w:sdtContent>
        <w:r w:rsidR="00104BD3" w:rsidRPr="00B67615">
          <w:rPr>
            <w:rFonts w:ascii="Times New Roman" w:hAnsi="Times New Roman" w:cs="Times New Roman"/>
            <w:sz w:val="24"/>
            <w:szCs w:val="24"/>
          </w:rPr>
          <w:fldChar w:fldCharType="begin"/>
        </w:r>
        <w:r w:rsidRPr="00B67615">
          <w:rPr>
            <w:rFonts w:ascii="Times New Roman" w:hAnsi="Times New Roman" w:cs="Times New Roman"/>
            <w:sz w:val="24"/>
            <w:szCs w:val="24"/>
          </w:rPr>
          <w:instrText xml:space="preserve"> PAGE   \* MERGEFORMAT </w:instrText>
        </w:r>
        <w:r w:rsidR="00104BD3" w:rsidRPr="00B67615">
          <w:rPr>
            <w:rFonts w:ascii="Times New Roman" w:hAnsi="Times New Roman" w:cs="Times New Roman"/>
            <w:sz w:val="24"/>
            <w:szCs w:val="24"/>
          </w:rPr>
          <w:fldChar w:fldCharType="separate"/>
        </w:r>
        <w:r w:rsidR="00766B6F">
          <w:rPr>
            <w:rFonts w:ascii="Times New Roman" w:hAnsi="Times New Roman" w:cs="Times New Roman"/>
            <w:noProof/>
            <w:sz w:val="24"/>
            <w:szCs w:val="24"/>
          </w:rPr>
          <w:t>1</w:t>
        </w:r>
        <w:r w:rsidR="00104BD3" w:rsidRPr="00B67615">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667E6"/>
    <w:rsid w:val="00055D98"/>
    <w:rsid w:val="000B5046"/>
    <w:rsid w:val="000C1F87"/>
    <w:rsid w:val="00104BD3"/>
    <w:rsid w:val="00184209"/>
    <w:rsid w:val="001B6B51"/>
    <w:rsid w:val="00323B09"/>
    <w:rsid w:val="003619FF"/>
    <w:rsid w:val="004246F8"/>
    <w:rsid w:val="004667E6"/>
    <w:rsid w:val="004776D6"/>
    <w:rsid w:val="00481AF5"/>
    <w:rsid w:val="004E1923"/>
    <w:rsid w:val="00591A9C"/>
    <w:rsid w:val="00690755"/>
    <w:rsid w:val="006912F8"/>
    <w:rsid w:val="006E1BD9"/>
    <w:rsid w:val="00766B6F"/>
    <w:rsid w:val="007C2341"/>
    <w:rsid w:val="008363C4"/>
    <w:rsid w:val="008F025B"/>
    <w:rsid w:val="0096283B"/>
    <w:rsid w:val="00AA4B57"/>
    <w:rsid w:val="00AF75C1"/>
    <w:rsid w:val="00B62FE0"/>
    <w:rsid w:val="00B67615"/>
    <w:rsid w:val="00BC6BCB"/>
    <w:rsid w:val="00BE6D07"/>
    <w:rsid w:val="00C36F4E"/>
    <w:rsid w:val="00C70F5C"/>
    <w:rsid w:val="00C95189"/>
    <w:rsid w:val="00CB5B1A"/>
    <w:rsid w:val="00D71F0A"/>
    <w:rsid w:val="00E652AC"/>
    <w:rsid w:val="00E674D1"/>
    <w:rsid w:val="00F425D8"/>
    <w:rsid w:val="00FA52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B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615"/>
  </w:style>
  <w:style w:type="paragraph" w:styleId="Footer">
    <w:name w:val="footer"/>
    <w:basedOn w:val="Normal"/>
    <w:link w:val="FooterChar"/>
    <w:uiPriority w:val="99"/>
    <w:unhideWhenUsed/>
    <w:rsid w:val="00B67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61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1855</Words>
  <Characters>10575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Millie</dc:creator>
  <cp:lastModifiedBy>kelvinjacks</cp:lastModifiedBy>
  <cp:revision>2</cp:revision>
  <dcterms:created xsi:type="dcterms:W3CDTF">2019-10-26T22:22:00Z</dcterms:created>
  <dcterms:modified xsi:type="dcterms:W3CDTF">2019-10-26T22:22:00Z</dcterms:modified>
</cp:coreProperties>
</file>